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F40" w:rsidRDefault="00364F40" w:rsidP="00364F40">
      <w:pPr>
        <w:spacing w:line="600" w:lineRule="exact"/>
        <w:rPr>
          <w:rFonts w:ascii="方正黑体_GBK" w:eastAsia="方正黑体_GBK" w:hAnsi="仿宋_GB2312" w:cs="仿宋_GB2312" w:hint="eastAsia"/>
          <w:color w:val="000000"/>
          <w:sz w:val="32"/>
          <w:szCs w:val="32"/>
        </w:rPr>
      </w:pPr>
      <w:r>
        <w:rPr>
          <w:rFonts w:ascii="方正黑体_GBK" w:eastAsia="方正黑体_GBK" w:hAnsi="仿宋_GB2312" w:cs="仿宋_GB2312" w:hint="eastAsia"/>
          <w:color w:val="000000"/>
          <w:sz w:val="32"/>
          <w:szCs w:val="32"/>
        </w:rPr>
        <w:t>附件1</w:t>
      </w:r>
    </w:p>
    <w:p w:rsidR="00364F40" w:rsidRDefault="00364F40" w:rsidP="00364F40">
      <w:pPr>
        <w:pStyle w:val="2"/>
        <w:rPr>
          <w:rFonts w:ascii="Calibri" w:hAnsi="Calibri" w:hint="eastAsia"/>
        </w:rPr>
      </w:pPr>
    </w:p>
    <w:p w:rsidR="00364F40" w:rsidRDefault="00364F40" w:rsidP="00364F40">
      <w:pPr>
        <w:spacing w:line="600" w:lineRule="exact"/>
        <w:jc w:val="center"/>
        <w:rPr>
          <w:rFonts w:ascii="方正小标宋_GBK" w:eastAsia="方正小标宋_GBK" w:hAnsi="华文中宋" w:cs="方正小标宋简体"/>
          <w:color w:val="000000"/>
          <w:sz w:val="44"/>
          <w:szCs w:val="44"/>
        </w:rPr>
      </w:pPr>
      <w:r>
        <w:rPr>
          <w:rFonts w:ascii="方正小标宋_GBK" w:eastAsia="方正小标宋_GBK" w:hAnsi="华文中宋" w:cs="方正小标宋简体" w:hint="eastAsia"/>
          <w:color w:val="000000"/>
          <w:sz w:val="44"/>
          <w:szCs w:val="44"/>
        </w:rPr>
        <w:t>民用建筑消防车道设计要点</w:t>
      </w:r>
    </w:p>
    <w:p w:rsidR="00364F40" w:rsidRDefault="00364F40" w:rsidP="00364F40">
      <w:pPr>
        <w:snapToGrid w:val="0"/>
        <w:spacing w:line="576" w:lineRule="exact"/>
        <w:ind w:firstLineChars="200" w:firstLine="640"/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 </w:t>
      </w:r>
    </w:p>
    <w:p w:rsidR="00364F40" w:rsidRDefault="00364F40" w:rsidP="00364F40">
      <w:pPr>
        <w:widowControl/>
        <w:snapToGrid w:val="0"/>
        <w:spacing w:line="576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1. </w:t>
      </w:r>
      <w:r>
        <w:rPr>
          <w:rFonts w:ascii="Times New Roman" w:eastAsia="方正仿宋_GBK" w:hAnsi="Times New Roman" w:hint="eastAsia"/>
          <w:sz w:val="32"/>
          <w:szCs w:val="32"/>
        </w:rPr>
        <w:t>街区内的道路应考虑消防车的通行，道路中心线间的距离不宜大于</w:t>
      </w:r>
      <w:r>
        <w:rPr>
          <w:rFonts w:ascii="Times New Roman" w:eastAsia="方正仿宋_GBK" w:hAnsi="Times New Roman"/>
          <w:sz w:val="32"/>
          <w:szCs w:val="32"/>
        </w:rPr>
        <w:t>160m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364F40" w:rsidRDefault="00364F40" w:rsidP="00364F40">
      <w:pPr>
        <w:snapToGrid w:val="0"/>
        <w:spacing w:line="576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当建筑物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沿街道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部分的长度大于</w:t>
      </w:r>
      <w:r>
        <w:rPr>
          <w:rFonts w:ascii="Times New Roman" w:eastAsia="方正仿宋_GBK" w:hAnsi="Times New Roman"/>
          <w:sz w:val="32"/>
          <w:szCs w:val="32"/>
        </w:rPr>
        <w:t xml:space="preserve">150m </w:t>
      </w:r>
      <w:r>
        <w:rPr>
          <w:rFonts w:ascii="Times New Roman" w:eastAsia="方正仿宋_GBK" w:hAnsi="Times New Roman" w:hint="eastAsia"/>
          <w:sz w:val="32"/>
          <w:szCs w:val="32"/>
        </w:rPr>
        <w:t>或总长度大于</w:t>
      </w:r>
      <w:r>
        <w:rPr>
          <w:rFonts w:ascii="Times New Roman" w:eastAsia="方正仿宋_GBK" w:hAnsi="Times New Roman"/>
          <w:sz w:val="32"/>
          <w:szCs w:val="32"/>
        </w:rPr>
        <w:t xml:space="preserve"> 220m</w:t>
      </w:r>
      <w:r>
        <w:rPr>
          <w:rFonts w:ascii="Times New Roman" w:eastAsia="方正仿宋_GBK" w:hAnsi="Times New Roman" w:hint="eastAsia"/>
          <w:sz w:val="32"/>
          <w:szCs w:val="32"/>
        </w:rPr>
        <w:t>时，应设置穿过建筑物的消防车道。确有困难时，应设置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环形消防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车道。</w:t>
      </w:r>
    </w:p>
    <w:p w:rsidR="00364F40" w:rsidRDefault="00364F40" w:rsidP="00364F40">
      <w:pPr>
        <w:snapToGrid w:val="0"/>
        <w:spacing w:line="576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2. </w:t>
      </w:r>
      <w:r>
        <w:rPr>
          <w:rFonts w:ascii="Times New Roman" w:eastAsia="方正仿宋_GBK" w:hAnsi="Times New Roman" w:hint="eastAsia"/>
          <w:sz w:val="32"/>
          <w:szCs w:val="32"/>
        </w:rPr>
        <w:t>高层民用建筑，超过</w:t>
      </w:r>
      <w:r>
        <w:rPr>
          <w:rFonts w:ascii="Times New Roman" w:eastAsia="方正仿宋_GBK" w:hAnsi="Times New Roman"/>
          <w:sz w:val="32"/>
          <w:szCs w:val="32"/>
        </w:rPr>
        <w:t>3000</w:t>
      </w:r>
      <w:r>
        <w:rPr>
          <w:rFonts w:ascii="Times New Roman" w:eastAsia="方正仿宋_GBK" w:hAnsi="Times New Roman" w:hint="eastAsia"/>
          <w:sz w:val="32"/>
          <w:szCs w:val="32"/>
        </w:rPr>
        <w:t>个座位的体育馆，超过</w:t>
      </w:r>
      <w:r>
        <w:rPr>
          <w:rFonts w:ascii="Times New Roman" w:eastAsia="方正仿宋_GBK" w:hAnsi="Times New Roman"/>
          <w:sz w:val="32"/>
          <w:szCs w:val="32"/>
        </w:rPr>
        <w:t>2000</w:t>
      </w:r>
      <w:r>
        <w:rPr>
          <w:rFonts w:ascii="Times New Roman" w:eastAsia="方正仿宋_GBK" w:hAnsi="Times New Roman" w:hint="eastAsia"/>
          <w:sz w:val="32"/>
          <w:szCs w:val="32"/>
        </w:rPr>
        <w:t>个座位的会堂，占地面积大于</w:t>
      </w:r>
      <w:r>
        <w:rPr>
          <w:rFonts w:ascii="Times New Roman" w:eastAsia="方正仿宋_GBK" w:hAnsi="Times New Roman"/>
          <w:sz w:val="32"/>
          <w:szCs w:val="32"/>
        </w:rPr>
        <w:t>3000m</w:t>
      </w:r>
      <w:r>
        <w:rPr>
          <w:rFonts w:ascii="Times New Roman" w:eastAsia="方正仿宋_GBK" w:hAnsi="Times New Roman"/>
          <w:sz w:val="32"/>
          <w:szCs w:val="32"/>
          <w:vertAlign w:val="superscript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的商店建筑、展览建筑等单、多层公共建筑应设置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环形消防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车道，确有困难时，可沿建筑的两个长边设置消防车道；对于住宅建筑和山坡地或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河道边临空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建造的高层建筑，可沿建筑的一个长边设置消防车道，但该长边所在建筑立面应为消防车登高操作面。</w:t>
      </w:r>
    </w:p>
    <w:p w:rsidR="00364F40" w:rsidRDefault="00364F40" w:rsidP="00364F40">
      <w:pPr>
        <w:snapToGrid w:val="0"/>
        <w:spacing w:line="576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3. </w:t>
      </w:r>
      <w:r>
        <w:rPr>
          <w:rFonts w:ascii="Times New Roman" w:eastAsia="方正仿宋_GBK" w:hAnsi="Times New Roman" w:hint="eastAsia"/>
          <w:sz w:val="32"/>
          <w:szCs w:val="32"/>
        </w:rPr>
        <w:t>有封闭内院或天井的建筑物，当内院或天井的短边长度大于</w:t>
      </w:r>
      <w:r>
        <w:rPr>
          <w:rFonts w:ascii="Times New Roman" w:eastAsia="方正仿宋_GBK" w:hAnsi="Times New Roman"/>
          <w:sz w:val="32"/>
          <w:szCs w:val="32"/>
        </w:rPr>
        <w:t>24m</w:t>
      </w:r>
      <w:r>
        <w:rPr>
          <w:rFonts w:ascii="Times New Roman" w:eastAsia="方正仿宋_GBK" w:hAnsi="Times New Roman" w:hint="eastAsia"/>
          <w:sz w:val="32"/>
          <w:szCs w:val="32"/>
        </w:rPr>
        <w:t>且该建筑物沿街时，应设置连通街道和内院的人行通道（可利用楼梯间）。</w:t>
      </w:r>
    </w:p>
    <w:p w:rsidR="00364F40" w:rsidRDefault="00364F40" w:rsidP="00364F40">
      <w:pPr>
        <w:snapToGrid w:val="0"/>
        <w:spacing w:line="576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4. </w:t>
      </w:r>
      <w:r>
        <w:rPr>
          <w:rFonts w:ascii="Times New Roman" w:eastAsia="方正仿宋_GBK" w:hAnsi="Times New Roman" w:hint="eastAsia"/>
          <w:sz w:val="32"/>
          <w:szCs w:val="32"/>
        </w:rPr>
        <w:t>在穿过建筑物或进入建筑物内院的消防车道两侧，不应设置影响消防车通行或人员安全疏散的设施。</w:t>
      </w:r>
    </w:p>
    <w:p w:rsidR="00364F40" w:rsidRDefault="00364F40" w:rsidP="00364F40">
      <w:pPr>
        <w:snapToGrid w:val="0"/>
        <w:spacing w:line="576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5. 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供消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防车取水的天然水源和消防水池应设置消防车道。</w:t>
      </w:r>
    </w:p>
    <w:p w:rsidR="00364F40" w:rsidRDefault="00364F40" w:rsidP="00364F40">
      <w:pPr>
        <w:snapToGrid w:val="0"/>
        <w:spacing w:line="576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6. </w:t>
      </w:r>
      <w:r>
        <w:rPr>
          <w:rFonts w:ascii="Times New Roman" w:eastAsia="方正仿宋_GBK" w:hAnsi="Times New Roman" w:hint="eastAsia"/>
          <w:sz w:val="32"/>
          <w:szCs w:val="32"/>
        </w:rPr>
        <w:t>消防车道应符合下列要求：（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）车道的净宽度和净空高度均不应小于</w:t>
      </w:r>
      <w:r>
        <w:rPr>
          <w:rFonts w:ascii="Times New Roman" w:eastAsia="方正仿宋_GBK" w:hAnsi="Times New Roman"/>
          <w:sz w:val="32"/>
          <w:szCs w:val="32"/>
        </w:rPr>
        <w:t>4.0m</w:t>
      </w:r>
      <w:r>
        <w:rPr>
          <w:rFonts w:ascii="Times New Roman" w:eastAsia="方正仿宋_GBK" w:hAnsi="Times New Roman" w:hint="eastAsia"/>
          <w:sz w:val="32"/>
          <w:szCs w:val="32"/>
        </w:rPr>
        <w:t>；（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）转弯半径应满足消防车转弯的要</w:t>
      </w:r>
      <w:r>
        <w:rPr>
          <w:rFonts w:ascii="Times New Roman" w:eastAsia="方正仿宋_GBK" w:hAnsi="Times New Roman" w:hint="eastAsia"/>
          <w:sz w:val="32"/>
          <w:szCs w:val="32"/>
        </w:rPr>
        <w:lastRenderedPageBreak/>
        <w:t>求；（</w:t>
      </w: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 w:hint="eastAsia"/>
          <w:sz w:val="32"/>
          <w:szCs w:val="32"/>
        </w:rPr>
        <w:t>）消防车道与建筑之间不应设置妨碍消防车操作的树木、架空管线等障碍物。</w:t>
      </w:r>
    </w:p>
    <w:p w:rsidR="00364F40" w:rsidRDefault="00364F40" w:rsidP="00364F40">
      <w:pPr>
        <w:snapToGrid w:val="0"/>
        <w:spacing w:line="576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7. 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环形消防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车道至少应有两处与其他车道连通。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尽头式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消防车道应设置回车道或回车场；对于高层建筑，回车场的面积不宜小于</w:t>
      </w:r>
      <w:r>
        <w:rPr>
          <w:rFonts w:ascii="Times New Roman" w:eastAsia="方正仿宋_GBK" w:hAnsi="Times New Roman"/>
          <w:sz w:val="32"/>
          <w:szCs w:val="32"/>
        </w:rPr>
        <w:t>15m×15m</w:t>
      </w:r>
      <w:r>
        <w:rPr>
          <w:rFonts w:ascii="Times New Roman" w:eastAsia="方正仿宋_GBK" w:hAnsi="Times New Roman" w:hint="eastAsia"/>
          <w:sz w:val="32"/>
          <w:szCs w:val="32"/>
        </w:rPr>
        <w:t>；供重型消防车使用时，不宜小于</w:t>
      </w:r>
      <w:r>
        <w:rPr>
          <w:rFonts w:ascii="Times New Roman" w:eastAsia="方正仿宋_GBK" w:hAnsi="Times New Roman"/>
          <w:sz w:val="32"/>
          <w:szCs w:val="32"/>
        </w:rPr>
        <w:t>18m×18m</w:t>
      </w:r>
      <w:r>
        <w:rPr>
          <w:rFonts w:ascii="Times New Roman" w:eastAsia="方正仿宋_GBK" w:hAnsi="Times New Roman" w:hint="eastAsia"/>
          <w:sz w:val="32"/>
          <w:szCs w:val="32"/>
        </w:rPr>
        <w:t>。消防车道的路面、消防车道下面的管道和暗沟等，应能承受重型消防车的压力。消防车道可利用城乡道路，但该道路应满足消防车通行、转弯和停靠的要求。</w:t>
      </w:r>
    </w:p>
    <w:p w:rsidR="00374716" w:rsidRDefault="00374716" w:rsidP="00364F40"/>
    <w:sectPr w:rsidR="00374716" w:rsidSect="00374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364F40"/>
    <w:rsid w:val="00364F40"/>
    <w:rsid w:val="00374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64F4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link w:val="Char"/>
    <w:uiPriority w:val="99"/>
    <w:semiHidden/>
    <w:unhideWhenUsed/>
    <w:rsid w:val="00364F40"/>
    <w:pPr>
      <w:spacing w:after="120"/>
      <w:ind w:leftChars="200" w:left="420"/>
    </w:pPr>
  </w:style>
  <w:style w:type="character" w:customStyle="1" w:styleId="Char">
    <w:name w:val="正文文本缩进 Char"/>
    <w:basedOn w:val="a1"/>
    <w:link w:val="a4"/>
    <w:uiPriority w:val="99"/>
    <w:semiHidden/>
    <w:rsid w:val="00364F40"/>
    <w:rPr>
      <w:rFonts w:ascii="Calibri" w:eastAsia="宋体" w:hAnsi="Calibri" w:cs="Calibri"/>
      <w:szCs w:val="21"/>
    </w:rPr>
  </w:style>
  <w:style w:type="paragraph" w:styleId="2">
    <w:name w:val="Body Text First Indent 2"/>
    <w:basedOn w:val="a4"/>
    <w:link w:val="2Char"/>
    <w:uiPriority w:val="99"/>
    <w:unhideWhenUsed/>
    <w:rsid w:val="00364F40"/>
    <w:pPr>
      <w:ind w:firstLineChars="200" w:firstLine="420"/>
    </w:pPr>
    <w:rPr>
      <w:rFonts w:ascii="Times New Roman" w:hAnsi="Times New Roman" w:cs="Times New Roman"/>
      <w:szCs w:val="24"/>
    </w:rPr>
  </w:style>
  <w:style w:type="character" w:customStyle="1" w:styleId="2Char">
    <w:name w:val="正文首行缩进 2 Char"/>
    <w:basedOn w:val="Char"/>
    <w:link w:val="2"/>
    <w:uiPriority w:val="99"/>
    <w:rsid w:val="00364F40"/>
    <w:rPr>
      <w:rFonts w:ascii="Times New Roman" w:hAnsi="Times New Roman" w:cs="Times New Roman"/>
      <w:szCs w:val="24"/>
    </w:rPr>
  </w:style>
  <w:style w:type="paragraph" w:styleId="a0">
    <w:name w:val="Salutation"/>
    <w:basedOn w:val="a"/>
    <w:next w:val="a"/>
    <w:link w:val="Char0"/>
    <w:uiPriority w:val="99"/>
    <w:semiHidden/>
    <w:unhideWhenUsed/>
    <w:rsid w:val="00364F40"/>
  </w:style>
  <w:style w:type="character" w:customStyle="1" w:styleId="Char0">
    <w:name w:val="称呼 Char"/>
    <w:basedOn w:val="a1"/>
    <w:link w:val="a0"/>
    <w:uiPriority w:val="99"/>
    <w:semiHidden/>
    <w:rsid w:val="00364F40"/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9FD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413</Characters>
  <Application>Microsoft Office Word</Application>
  <DocSecurity>0</DocSecurity>
  <Lines>29</Lines>
  <Paragraphs>45</Paragraphs>
  <ScaleCrop>false</ScaleCrop>
  <Company>Lenovo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2022-11-10T01:49:00Z</dcterms:created>
  <dcterms:modified xsi:type="dcterms:W3CDTF">2022-11-10T01:50:00Z</dcterms:modified>
</cp:coreProperties>
</file>